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8609" w14:textId="77777777" w:rsidR="00096C32" w:rsidRPr="00CF5017" w:rsidRDefault="00096C32" w:rsidP="00096C3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 xml:space="preserve">ИНФОРМАЦИЯ </w:t>
      </w:r>
    </w:p>
    <w:p w14:paraId="0A5EC2B1" w14:textId="5DA8956F" w:rsidR="00096C32" w:rsidRDefault="00096C32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F5017">
        <w:rPr>
          <w:b/>
          <w:color w:val="000000"/>
          <w:sz w:val="28"/>
          <w:szCs w:val="28"/>
        </w:rPr>
        <w:t>для размещения на сайтах администраций МО «</w:t>
      </w:r>
      <w:proofErr w:type="spellStart"/>
      <w:r w:rsidRPr="00CF5017">
        <w:rPr>
          <w:b/>
          <w:color w:val="000000"/>
          <w:sz w:val="28"/>
          <w:szCs w:val="28"/>
        </w:rPr>
        <w:t>Кяхтинский</w:t>
      </w:r>
      <w:proofErr w:type="spellEnd"/>
      <w:r w:rsidRPr="00CF5017">
        <w:rPr>
          <w:b/>
          <w:color w:val="000000"/>
          <w:sz w:val="28"/>
          <w:szCs w:val="28"/>
        </w:rPr>
        <w:t xml:space="preserve"> район», администраций МО «Город Кяхта», МО «</w:t>
      </w:r>
      <w:proofErr w:type="spellStart"/>
      <w:r w:rsidRPr="00CF5017">
        <w:rPr>
          <w:b/>
          <w:color w:val="000000"/>
          <w:sz w:val="28"/>
          <w:szCs w:val="28"/>
        </w:rPr>
        <w:t>Наушкинское</w:t>
      </w:r>
      <w:proofErr w:type="spellEnd"/>
      <w:r w:rsidRPr="00CF5017">
        <w:rPr>
          <w:b/>
          <w:color w:val="000000"/>
          <w:sz w:val="28"/>
          <w:szCs w:val="28"/>
        </w:rPr>
        <w:t>», администраций сельских поселений района, для опубликования в газете «</w:t>
      </w:r>
      <w:proofErr w:type="spellStart"/>
      <w:r w:rsidRPr="00CF5017">
        <w:rPr>
          <w:b/>
          <w:color w:val="000000"/>
          <w:sz w:val="28"/>
          <w:szCs w:val="28"/>
        </w:rPr>
        <w:t>Кяхтинские</w:t>
      </w:r>
      <w:proofErr w:type="spellEnd"/>
      <w:r w:rsidRPr="00CF5017">
        <w:rPr>
          <w:b/>
          <w:color w:val="000000"/>
          <w:sz w:val="28"/>
          <w:szCs w:val="28"/>
        </w:rPr>
        <w:t xml:space="preserve"> вести»</w:t>
      </w:r>
    </w:p>
    <w:p w14:paraId="2779B1D8" w14:textId="296E0AD9" w:rsidR="002553A6" w:rsidRPr="00743132" w:rsidRDefault="00743132" w:rsidP="00096C32">
      <w:pPr>
        <w:pStyle w:val="msonormalmailrucssattributepostfix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43132">
        <w:rPr>
          <w:b/>
          <w:sz w:val="28"/>
          <w:szCs w:val="28"/>
        </w:rPr>
        <w:t>П</w:t>
      </w:r>
      <w:r w:rsidRPr="00743132">
        <w:rPr>
          <w:b/>
          <w:sz w:val="28"/>
          <w:szCs w:val="28"/>
        </w:rPr>
        <w:t>ороговые значения при определении крупного и особо крупного ущерба по экономическим статьям в Уголовном кодексе РФ</w:t>
      </w:r>
    </w:p>
    <w:p w14:paraId="3EF43EBE" w14:textId="77777777" w:rsid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С 17 апреля 2024 года увеличены размеры дохода и ущерба, образующие состав экономических преступлений Федеральным законом от 06.04.2024 № 79-ФЗ внесены изменения в пороговые значения при определении крупного и особо крупного ущерба по экономическим статьям в Уголовном кодексе РФ. </w:t>
      </w:r>
    </w:p>
    <w:p w14:paraId="1BB6B5AB" w14:textId="77777777" w:rsid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Для квалификации деяния как мошенничества, сопряженного с преднамеренным неисполнением договорных обязательств в предпринимательской сфере, увеличена нижняя планка ущерба – с 10 тыс. до 250 тыс. руб. </w:t>
      </w:r>
    </w:p>
    <w:p w14:paraId="5B9EEA6C" w14:textId="77777777" w:rsid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Крупный ущерб теперь должен превышать 4,5 млн вместо 3 млн руб., а особо крупный – 18 млн руб. вместо 12 млн руб. </w:t>
      </w:r>
    </w:p>
    <w:p w14:paraId="1E905186" w14:textId="77777777" w:rsid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Увеличены размеры сумм дохода, ущерба, кредитов, сокрытых средств и пр., при превышении которых наступает ответственность за: </w:t>
      </w:r>
      <w:bookmarkStart w:id="0" w:name="_GoBack"/>
      <w:bookmarkEnd w:id="0"/>
    </w:p>
    <w:p w14:paraId="4DD390AF" w14:textId="77777777" w:rsid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за незаконную деятельность по предоставлению потребительских кредитов (займов) – с 2,25 млн до 3,5 млн руб.; </w:t>
      </w:r>
    </w:p>
    <w:p w14:paraId="04C2C632" w14:textId="77777777" w:rsid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невнесение в финансовые документы учета и отчетности банка сведений о средствах физлиц и ИП – с 3 млн до 4,5 млн руб.; </w:t>
      </w:r>
    </w:p>
    <w:p w14:paraId="356396AA" w14:textId="77777777" w:rsid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ограничение конкуренции – с 50 млн до 80 млн руб. (доход), с 10 млн до 16 млн руб. (ущерб); </w:t>
      </w:r>
    </w:p>
    <w:p w14:paraId="5E12A94A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>ограничение конкуренции с извлечением особо крупного дохода или причинением особо крупного ущерба – с 250 млн до 395 млн руб. (доход), с 30 млн до 47,5 млн руб. (ущерб);</w:t>
      </w:r>
      <w:r w:rsidRPr="00B84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A9FC7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злоупотребления при эмиссии ценных бумаг, воспрепятствование осуществлению прав владельцев ценных бумаг или их незаконное ограничение, нарушение порядка учета таких прав – с 1,5 млн руб. до 2,25 млн руб.; </w:t>
      </w:r>
    </w:p>
    <w:p w14:paraId="7A12455B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нарушение порядка учета прав на ценные бумаги с причинением особо крупного ущерба – с 3,75 млн до 5,5 млн руб.; </w:t>
      </w:r>
    </w:p>
    <w:p w14:paraId="34654C5F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злостное уклонение от раскрытия или предоставления информации, определенной законодательством о ценных бумагах, – с 1,5 млн до 3 млн руб.; </w:t>
      </w:r>
    </w:p>
    <w:p w14:paraId="18E5A35D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неправомерное использование инсайдерской информации – с 3,75 млн до 5,5 млн руб.; </w:t>
      </w:r>
    </w:p>
    <w:p w14:paraId="1B496620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перевод денежных средств на счета нерезидентов по подложным документам – с 9 млн до 13,5 млн руб. (крупный размер), с 45 млн до 65 млн руб. (особо крупный размер); </w:t>
      </w:r>
    </w:p>
    <w:p w14:paraId="42B5F347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уклонение от уплаты налогов, сборов, страховых взносов, неисполнение обязанностей налогового агента – с 15 млн до 18,75 млн руб. (крупный размер), с 45 млн до 56,25 млн руб. (особо крупный размер); </w:t>
      </w:r>
    </w:p>
    <w:p w14:paraId="71AF2A52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lastRenderedPageBreak/>
        <w:t xml:space="preserve">уклонение страхователя–физлица от уплаты взносов на травматизм – с 1,8 млн до 2,25 млн руб. (крупный размер), с 9 млн до 11,25 млн руб. (особо крупный размер); </w:t>
      </w:r>
    </w:p>
    <w:p w14:paraId="1FB0F65D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уклонение страхователя–организации от уплаты взносов на травматизм – с 6 млн до 7,5 млн руб. (крупный размер), с 30 млн до 37,5 млн руб. (особо крупный размер); </w:t>
      </w:r>
    </w:p>
    <w:p w14:paraId="7C063C2B" w14:textId="77777777" w:rsidR="00743132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 xml:space="preserve">незаконное привлечение средств дольщиков для строительства объектов недвижимости – с 3 млн до 4,5 млн (крупный размер), с 5 млн до 7,5 млн руб. (особо крупный размер). </w:t>
      </w:r>
    </w:p>
    <w:p w14:paraId="59ED5579" w14:textId="62E811F8" w:rsidR="00096C32" w:rsidRPr="00B84C70" w:rsidRDefault="00B84C70" w:rsidP="002E2549">
      <w:pPr>
        <w:pStyle w:val="Defaul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84C70">
        <w:rPr>
          <w:rFonts w:ascii="Times New Roman" w:hAnsi="Times New Roman" w:cs="Times New Roman"/>
          <w:sz w:val="28"/>
          <w:szCs w:val="28"/>
        </w:rPr>
        <w:t>Для составов экономических преступлений, не предусматривающих собственных размеров крупного и особо крупного дохода (ущерба), установлены такие суммы: более 3,5 млн (вместо 2,25 млн) руб. – крупный доход или ущерб; более 13,5 млн (вместо 9 млн) руб. – особо крупный доход или ущерб.</w:t>
      </w:r>
    </w:p>
    <w:p w14:paraId="1E53C231" w14:textId="31348D5F" w:rsidR="00CF5017" w:rsidRDefault="00CF5017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8203906" w14:textId="77777777" w:rsidR="002E2549" w:rsidRPr="002E2549" w:rsidRDefault="002E2549" w:rsidP="00096C32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0ADFA94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Старший помощник прокурора района </w:t>
      </w:r>
    </w:p>
    <w:p w14:paraId="0BD34CCF" w14:textId="77777777" w:rsidR="00CF5017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47426984" w14:textId="13BA4D3B" w:rsidR="00E86A1B" w:rsidRPr="00CF5017" w:rsidRDefault="00CF5017" w:rsidP="00CF5017">
      <w:pPr>
        <w:pStyle w:val="Default"/>
        <w:spacing w:line="240" w:lineRule="exact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младший советник юстиции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                   </w:t>
      </w:r>
      <w:r w:rsidRPr="00CF5017">
        <w:rPr>
          <w:rFonts w:ascii="Times New Roman" w:hAnsi="Times New Roman" w:cs="Times New Roman"/>
          <w:bCs/>
          <w:color w:val="auto"/>
          <w:sz w:val="28"/>
          <w:szCs w:val="28"/>
        </w:rPr>
        <w:t>Е.Д. Игумнова</w:t>
      </w:r>
    </w:p>
    <w:sectPr w:rsidR="00E86A1B" w:rsidRPr="00CF5017" w:rsidSect="00E62D09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D2920F"/>
    <w:multiLevelType w:val="hybridMultilevel"/>
    <w:tmpl w:val="85647EE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A9535E"/>
    <w:multiLevelType w:val="hybridMultilevel"/>
    <w:tmpl w:val="EC3D6E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A5F29DB"/>
    <w:multiLevelType w:val="hybridMultilevel"/>
    <w:tmpl w:val="10C3E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5C"/>
    <w:rsid w:val="00096C32"/>
    <w:rsid w:val="000F004F"/>
    <w:rsid w:val="002553A6"/>
    <w:rsid w:val="002E2549"/>
    <w:rsid w:val="00415776"/>
    <w:rsid w:val="00697AC4"/>
    <w:rsid w:val="006E1E70"/>
    <w:rsid w:val="00743132"/>
    <w:rsid w:val="007F4C1C"/>
    <w:rsid w:val="00A718F2"/>
    <w:rsid w:val="00AD435C"/>
    <w:rsid w:val="00B84C70"/>
    <w:rsid w:val="00C73A1E"/>
    <w:rsid w:val="00CF5017"/>
    <w:rsid w:val="00D233E3"/>
    <w:rsid w:val="00E62D09"/>
    <w:rsid w:val="00E86A1B"/>
    <w:rsid w:val="00F1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610"/>
  <w15:chartTrackingRefBased/>
  <w15:docId w15:val="{2F17454B-BC5B-4B4F-9C59-31C1583E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C3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269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09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Станислав Витальевич</dc:creator>
  <cp:keywords/>
  <dc:description/>
  <cp:lastModifiedBy>Игумнова Елена Дмитриевна</cp:lastModifiedBy>
  <cp:revision>2</cp:revision>
  <dcterms:created xsi:type="dcterms:W3CDTF">2024-05-28T09:02:00Z</dcterms:created>
  <dcterms:modified xsi:type="dcterms:W3CDTF">2024-05-28T09:02:00Z</dcterms:modified>
</cp:coreProperties>
</file>